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4A62" w:rsidRDefault="00205859">
      <w:pPr>
        <w:rPr>
          <w:b/>
          <w:bCs/>
          <w:lang w:val="en-US"/>
        </w:rPr>
      </w:pPr>
      <w:r w:rsidRPr="00205859">
        <w:rPr>
          <w:b/>
          <w:bCs/>
          <w:lang w:val="en-US"/>
        </w:rPr>
        <w:t>JOPE Collection</w:t>
      </w:r>
      <w:r w:rsidRPr="00205859">
        <w:rPr>
          <w:b/>
          <w:bCs/>
          <w:lang w:val="en-US"/>
        </w:rPr>
        <w:t xml:space="preserve">: </w:t>
      </w:r>
      <w:r w:rsidRPr="00205859">
        <w:rPr>
          <w:b/>
          <w:bCs/>
          <w:lang w:val="en-US"/>
        </w:rPr>
        <w:t>Sexual and domestic violence</w:t>
      </w:r>
    </w:p>
    <w:p w:rsidR="005852CD" w:rsidRDefault="005852CD">
      <w:pPr>
        <w:rPr>
          <w:lang w:val="en-US"/>
        </w:rPr>
      </w:pPr>
    </w:p>
    <w:p w:rsidR="005852CD" w:rsidRDefault="005852CD" w:rsidP="005852CD">
      <w:pPr>
        <w:pStyle w:val="ListParagraph"/>
        <w:numPr>
          <w:ilvl w:val="0"/>
          <w:numId w:val="1"/>
        </w:numPr>
      </w:pPr>
      <w:r w:rsidRPr="005852CD">
        <w:t>Asadullah, M.N., De Cao, E., Khatoon, F.Z. </w:t>
      </w:r>
      <w:r w:rsidRPr="005852CD">
        <w:rPr>
          <w:i/>
          <w:iCs/>
        </w:rPr>
        <w:t>et al.</w:t>
      </w:r>
      <w:r w:rsidRPr="005852CD">
        <w:t> Measuring gender attitudes using list experiments. </w:t>
      </w:r>
      <w:r w:rsidRPr="005852CD">
        <w:rPr>
          <w:i/>
          <w:iCs/>
        </w:rPr>
        <w:t xml:space="preserve">J </w:t>
      </w:r>
      <w:proofErr w:type="spellStart"/>
      <w:r w:rsidRPr="005852CD">
        <w:rPr>
          <w:i/>
          <w:iCs/>
        </w:rPr>
        <w:t>Popul</w:t>
      </w:r>
      <w:proofErr w:type="spellEnd"/>
      <w:r w:rsidRPr="005852CD">
        <w:rPr>
          <w:i/>
          <w:iCs/>
        </w:rPr>
        <w:t xml:space="preserve"> Econ</w:t>
      </w:r>
      <w:r w:rsidRPr="005852CD">
        <w:t> </w:t>
      </w:r>
      <w:r w:rsidRPr="005852CD">
        <w:rPr>
          <w:b/>
          <w:bCs/>
        </w:rPr>
        <w:t>34</w:t>
      </w:r>
      <w:r w:rsidRPr="005852CD">
        <w:t xml:space="preserve">, 367–400 (2021). </w:t>
      </w:r>
      <w:hyperlink r:id="rId5" w:history="1">
        <w:r w:rsidRPr="005269AD">
          <w:rPr>
            <w:rStyle w:val="Hyperlink"/>
          </w:rPr>
          <w:t>https://doi.org/10.1007/s00148-020-00805-2</w:t>
        </w:r>
      </w:hyperlink>
    </w:p>
    <w:p w:rsidR="005852CD" w:rsidRDefault="005852CD" w:rsidP="005852CD">
      <w:pPr>
        <w:pStyle w:val="ListParagraph"/>
        <w:numPr>
          <w:ilvl w:val="0"/>
          <w:numId w:val="1"/>
        </w:numPr>
      </w:pPr>
      <w:proofErr w:type="spellStart"/>
      <w:r w:rsidRPr="005852CD">
        <w:t>Diabate</w:t>
      </w:r>
      <w:proofErr w:type="spellEnd"/>
      <w:r w:rsidRPr="005852CD">
        <w:t xml:space="preserve">, I., </w:t>
      </w:r>
      <w:proofErr w:type="spellStart"/>
      <w:r w:rsidRPr="005852CD">
        <w:t>Mesplé-Somps</w:t>
      </w:r>
      <w:proofErr w:type="spellEnd"/>
      <w:r w:rsidRPr="005852CD">
        <w:t>, S. Female genital mutilation and migration in Mali: do return migrants transfer social norms?. </w:t>
      </w:r>
      <w:r w:rsidRPr="005852CD">
        <w:rPr>
          <w:i/>
          <w:iCs/>
        </w:rPr>
        <w:t xml:space="preserve">J </w:t>
      </w:r>
      <w:proofErr w:type="spellStart"/>
      <w:r w:rsidRPr="005852CD">
        <w:rPr>
          <w:i/>
          <w:iCs/>
        </w:rPr>
        <w:t>Popul</w:t>
      </w:r>
      <w:proofErr w:type="spellEnd"/>
      <w:r w:rsidRPr="005852CD">
        <w:rPr>
          <w:i/>
          <w:iCs/>
        </w:rPr>
        <w:t xml:space="preserve"> Econ</w:t>
      </w:r>
      <w:r w:rsidRPr="005852CD">
        <w:t> </w:t>
      </w:r>
      <w:r w:rsidRPr="005852CD">
        <w:rPr>
          <w:b/>
          <w:bCs/>
        </w:rPr>
        <w:t>32</w:t>
      </w:r>
      <w:r w:rsidRPr="005852CD">
        <w:t xml:space="preserve">, 1125–1170 (2019). </w:t>
      </w:r>
      <w:hyperlink r:id="rId6" w:history="1">
        <w:r w:rsidRPr="005269AD">
          <w:rPr>
            <w:rStyle w:val="Hyperlink"/>
          </w:rPr>
          <w:t>https://doi.org/10.1007/s00148-019-00733-w</w:t>
        </w:r>
      </w:hyperlink>
    </w:p>
    <w:p w:rsidR="005852CD" w:rsidRDefault="005852CD" w:rsidP="005852CD">
      <w:pPr>
        <w:pStyle w:val="ListParagraph"/>
        <w:numPr>
          <w:ilvl w:val="0"/>
          <w:numId w:val="1"/>
        </w:numPr>
      </w:pPr>
      <w:proofErr w:type="spellStart"/>
      <w:r w:rsidRPr="005852CD">
        <w:t>Misheva</w:t>
      </w:r>
      <w:proofErr w:type="spellEnd"/>
      <w:r w:rsidRPr="005852CD">
        <w:t xml:space="preserve">, V., </w:t>
      </w:r>
      <w:proofErr w:type="spellStart"/>
      <w:r w:rsidRPr="005852CD">
        <w:t>Webbink</w:t>
      </w:r>
      <w:proofErr w:type="spellEnd"/>
      <w:r w:rsidRPr="005852CD">
        <w:t>, D. &amp; Martin, N.G. The effect of child maltreatment on illegal and problematic behaviour: new evidence on the ‘cycle of violence’ using twins data. </w:t>
      </w:r>
      <w:r w:rsidRPr="005852CD">
        <w:rPr>
          <w:i/>
          <w:iCs/>
        </w:rPr>
        <w:t xml:space="preserve">J </w:t>
      </w:r>
      <w:proofErr w:type="spellStart"/>
      <w:r w:rsidRPr="005852CD">
        <w:rPr>
          <w:i/>
          <w:iCs/>
        </w:rPr>
        <w:t>Popul</w:t>
      </w:r>
      <w:proofErr w:type="spellEnd"/>
      <w:r w:rsidRPr="005852CD">
        <w:rPr>
          <w:i/>
          <w:iCs/>
        </w:rPr>
        <w:t xml:space="preserve"> Econ</w:t>
      </w:r>
      <w:r w:rsidRPr="005852CD">
        <w:t> </w:t>
      </w:r>
      <w:r w:rsidRPr="005852CD">
        <w:rPr>
          <w:b/>
          <w:bCs/>
        </w:rPr>
        <w:t>30</w:t>
      </w:r>
      <w:r w:rsidRPr="005852CD">
        <w:t xml:space="preserve">, 1035–1067 (2017). </w:t>
      </w:r>
      <w:hyperlink r:id="rId7" w:history="1">
        <w:r w:rsidRPr="005269AD">
          <w:rPr>
            <w:rStyle w:val="Hyperlink"/>
          </w:rPr>
          <w:t>https://doi.org/10.1007/s00148-017-0642-3</w:t>
        </w:r>
      </w:hyperlink>
    </w:p>
    <w:p w:rsidR="005852CD" w:rsidRDefault="005852CD" w:rsidP="005852CD">
      <w:pPr>
        <w:pStyle w:val="ListParagraph"/>
        <w:numPr>
          <w:ilvl w:val="0"/>
          <w:numId w:val="1"/>
        </w:numPr>
      </w:pPr>
      <w:r w:rsidRPr="005852CD">
        <w:t>Chin, YM. Male backlash, bargaining, or exposure reduction?: women’s working status and physical spousal violence in India. </w:t>
      </w:r>
      <w:r w:rsidRPr="005852CD">
        <w:rPr>
          <w:i/>
          <w:iCs/>
        </w:rPr>
        <w:t xml:space="preserve">J </w:t>
      </w:r>
      <w:proofErr w:type="spellStart"/>
      <w:r w:rsidRPr="005852CD">
        <w:rPr>
          <w:i/>
          <w:iCs/>
        </w:rPr>
        <w:t>Popul</w:t>
      </w:r>
      <w:proofErr w:type="spellEnd"/>
      <w:r w:rsidRPr="005852CD">
        <w:rPr>
          <w:i/>
          <w:iCs/>
        </w:rPr>
        <w:t xml:space="preserve"> Econ</w:t>
      </w:r>
      <w:r w:rsidRPr="005852CD">
        <w:t> </w:t>
      </w:r>
      <w:r w:rsidRPr="005852CD">
        <w:rPr>
          <w:b/>
          <w:bCs/>
        </w:rPr>
        <w:t>25</w:t>
      </w:r>
      <w:r w:rsidRPr="005852CD">
        <w:t xml:space="preserve">, 175–200 (2012). </w:t>
      </w:r>
      <w:hyperlink r:id="rId8" w:history="1">
        <w:r w:rsidRPr="005269AD">
          <w:rPr>
            <w:rStyle w:val="Hyperlink"/>
          </w:rPr>
          <w:t>https://doi.org/10.1007/s00148-011-0382-8</w:t>
        </w:r>
      </w:hyperlink>
    </w:p>
    <w:p w:rsidR="005852CD" w:rsidRDefault="005852CD" w:rsidP="005852CD">
      <w:pPr>
        <w:pStyle w:val="ListParagraph"/>
        <w:numPr>
          <w:ilvl w:val="0"/>
          <w:numId w:val="1"/>
        </w:numPr>
      </w:pPr>
      <w:r w:rsidRPr="005852CD">
        <w:t>Pollak, R. An intergenerational model of domestic violence. </w:t>
      </w:r>
      <w:r w:rsidRPr="005852CD">
        <w:rPr>
          <w:i/>
          <w:iCs/>
        </w:rPr>
        <w:t xml:space="preserve">J </w:t>
      </w:r>
      <w:proofErr w:type="spellStart"/>
      <w:r w:rsidRPr="005852CD">
        <w:rPr>
          <w:i/>
          <w:iCs/>
        </w:rPr>
        <w:t>Popul</w:t>
      </w:r>
      <w:proofErr w:type="spellEnd"/>
      <w:r w:rsidRPr="005852CD">
        <w:rPr>
          <w:i/>
          <w:iCs/>
        </w:rPr>
        <w:t xml:space="preserve"> Econ</w:t>
      </w:r>
      <w:r w:rsidRPr="005852CD">
        <w:t> </w:t>
      </w:r>
      <w:r w:rsidRPr="005852CD">
        <w:rPr>
          <w:b/>
          <w:bCs/>
        </w:rPr>
        <w:t>17</w:t>
      </w:r>
      <w:r w:rsidRPr="005852CD">
        <w:t xml:space="preserve">, 311–329 (2004). </w:t>
      </w:r>
      <w:hyperlink r:id="rId9" w:history="1">
        <w:r w:rsidRPr="005269AD">
          <w:rPr>
            <w:rStyle w:val="Hyperlink"/>
          </w:rPr>
          <w:t>https://doi.org/10.1007/s00148-003-0177-7</w:t>
        </w:r>
      </w:hyperlink>
    </w:p>
    <w:p w:rsidR="005852CD" w:rsidRDefault="005852CD" w:rsidP="005852CD">
      <w:pPr>
        <w:pStyle w:val="ListParagraph"/>
        <w:numPr>
          <w:ilvl w:val="0"/>
          <w:numId w:val="1"/>
        </w:numPr>
      </w:pPr>
      <w:r w:rsidRPr="005852CD">
        <w:t>Kingston-</w:t>
      </w:r>
      <w:proofErr w:type="spellStart"/>
      <w:r w:rsidRPr="005852CD">
        <w:t>Riechers</w:t>
      </w:r>
      <w:proofErr w:type="spellEnd"/>
      <w:r w:rsidRPr="005852CD">
        <w:t>, J. The association between the frequency of wife assault and marital dissolution in Canada. </w:t>
      </w:r>
      <w:r w:rsidRPr="005852CD">
        <w:rPr>
          <w:i/>
          <w:iCs/>
        </w:rPr>
        <w:t xml:space="preserve">J </w:t>
      </w:r>
      <w:proofErr w:type="spellStart"/>
      <w:r w:rsidRPr="005852CD">
        <w:rPr>
          <w:i/>
          <w:iCs/>
        </w:rPr>
        <w:t>Popul</w:t>
      </w:r>
      <w:proofErr w:type="spellEnd"/>
      <w:r w:rsidRPr="005852CD">
        <w:rPr>
          <w:i/>
          <w:iCs/>
        </w:rPr>
        <w:t xml:space="preserve"> Econ</w:t>
      </w:r>
      <w:r w:rsidRPr="005852CD">
        <w:t> </w:t>
      </w:r>
      <w:r w:rsidRPr="005852CD">
        <w:rPr>
          <w:b/>
          <w:bCs/>
        </w:rPr>
        <w:t>14</w:t>
      </w:r>
      <w:r w:rsidRPr="005852CD">
        <w:t xml:space="preserve">, 351–365 (2001). </w:t>
      </w:r>
      <w:hyperlink r:id="rId10" w:history="1">
        <w:r w:rsidRPr="005269AD">
          <w:rPr>
            <w:rStyle w:val="Hyperlink"/>
          </w:rPr>
          <w:t>https://doi.org/10.1007/s001480000055</w:t>
        </w:r>
      </w:hyperlink>
    </w:p>
    <w:sectPr w:rsidR="005852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F695E"/>
    <w:multiLevelType w:val="hybridMultilevel"/>
    <w:tmpl w:val="28D2547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318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859"/>
    <w:rsid w:val="00205859"/>
    <w:rsid w:val="005852CD"/>
    <w:rsid w:val="00694A62"/>
    <w:rsid w:val="00AB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14DBD5"/>
  <w15:chartTrackingRefBased/>
  <w15:docId w15:val="{09009FDB-9D50-464F-98B9-0A2DE585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2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52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52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s00148-011-0382-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07/s00148-017-0642-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07/s00148-019-00733-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i.org/10.1007/s00148-020-00805-2" TargetMode="External"/><Relationship Id="rId10" Type="http://schemas.openxmlformats.org/officeDocument/2006/relationships/hyperlink" Target="https://doi.org/10.1007/s0014800000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07/s00148-003-0177-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1318</Characters>
  <Application>Microsoft Office Word</Application>
  <DocSecurity>0</DocSecurity>
  <Lines>32</Lines>
  <Paragraphs>22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F. Zimmermann</dc:creator>
  <cp:keywords/>
  <dc:description/>
  <cp:lastModifiedBy>Klaus F. Zimmermann</cp:lastModifiedBy>
  <cp:revision>3</cp:revision>
  <dcterms:created xsi:type="dcterms:W3CDTF">2023-06-03T19:59:00Z</dcterms:created>
  <dcterms:modified xsi:type="dcterms:W3CDTF">2023-06-03T20:14:00Z</dcterms:modified>
</cp:coreProperties>
</file>